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49" w:rsidRDefault="00F77B49" w:rsidP="00F77B49">
      <w:pPr>
        <w:jc w:val="center"/>
        <w:rPr>
          <w:rFonts w:cs="ANFKKJ+Arial,Bold"/>
          <w:color w:val="000000"/>
          <w:sz w:val="28"/>
          <w:szCs w:val="28"/>
        </w:rPr>
      </w:pPr>
      <w:bookmarkStart w:id="0" w:name="_GoBack"/>
      <w:bookmarkEnd w:id="0"/>
      <w:r>
        <w:rPr>
          <w:rFonts w:cs="ANFKKJ+Arial,Bold"/>
          <w:b/>
          <w:bCs/>
          <w:color w:val="000000"/>
          <w:sz w:val="28"/>
          <w:szCs w:val="28"/>
        </w:rPr>
        <w:t xml:space="preserve">“EDUCATORS IN THE WORKPLACE” </w:t>
      </w:r>
    </w:p>
    <w:p w:rsidR="00F77B49" w:rsidRDefault="00F77B49" w:rsidP="00F77B49">
      <w:pPr>
        <w:pStyle w:val="Heading3"/>
        <w:jc w:val="center"/>
        <w:rPr>
          <w:rFonts w:cs="ANFKKJ+Arial,Bold"/>
          <w:color w:val="000000"/>
          <w:sz w:val="28"/>
          <w:szCs w:val="28"/>
        </w:rPr>
      </w:pPr>
      <w:r>
        <w:rPr>
          <w:rFonts w:cs="ANFKKJ+Arial,Bold"/>
          <w:b w:val="0"/>
          <w:bCs w:val="0"/>
          <w:color w:val="000000"/>
          <w:sz w:val="28"/>
          <w:szCs w:val="28"/>
        </w:rPr>
        <w:t xml:space="preserve">GUIDE FOR PARTICIPATION </w:t>
      </w:r>
    </w:p>
    <w:p w:rsidR="00F77B49" w:rsidRDefault="00F77B49" w:rsidP="00F77B49">
      <w:pPr>
        <w:pStyle w:val="BodyText"/>
        <w:rPr>
          <w:rFonts w:ascii="ANFKNN+Arial" w:hAnsi="ANFKNN+Arial" w:cs="ANFKNN+Arial"/>
          <w:color w:val="000000"/>
          <w:sz w:val="23"/>
          <w:szCs w:val="23"/>
        </w:rPr>
      </w:pPr>
    </w:p>
    <w:p w:rsidR="00F77B49" w:rsidRPr="00F77B49" w:rsidRDefault="00F77B49" w:rsidP="00F77B49">
      <w:pPr>
        <w:pStyle w:val="BodyText"/>
        <w:rPr>
          <w:rFonts w:ascii="ANFKNN+Arial" w:hAnsi="ANFKNN+Arial" w:cs="ANFKNN+Arial"/>
          <w:b w:val="0"/>
          <w:color w:val="000000"/>
          <w:sz w:val="24"/>
          <w:szCs w:val="24"/>
        </w:rPr>
      </w:pPr>
      <w:r w:rsidRPr="00F77B49">
        <w:rPr>
          <w:rFonts w:ascii="ANFKNN+Arial" w:hAnsi="ANFKNN+Arial" w:cs="ANFKNN+Arial"/>
          <w:b w:val="0"/>
          <w:color w:val="000000"/>
          <w:sz w:val="24"/>
          <w:szCs w:val="24"/>
        </w:rPr>
        <w:t xml:space="preserve">“Educators in the Workplace” </w:t>
      </w:r>
      <w:proofErr w:type="gramStart"/>
      <w:r w:rsidRPr="00F77B49">
        <w:rPr>
          <w:rFonts w:ascii="ANFKNN+Arial" w:hAnsi="ANFKNN+Arial" w:cs="ANFKNN+Arial"/>
          <w:b w:val="0"/>
          <w:color w:val="000000"/>
          <w:sz w:val="24"/>
          <w:szCs w:val="24"/>
        </w:rPr>
        <w:t>allows educators</w:t>
      </w:r>
      <w:proofErr w:type="gramEnd"/>
      <w:r w:rsidRPr="00F77B49">
        <w:rPr>
          <w:rFonts w:ascii="ANFKNN+Arial" w:hAnsi="ANFKNN+Arial" w:cs="ANFKNN+Arial"/>
          <w:b w:val="0"/>
          <w:color w:val="000000"/>
          <w:sz w:val="24"/>
          <w:szCs w:val="24"/>
        </w:rPr>
        <w:t xml:space="preserve"> to interact with businesses and community partners thereby building lasting relationships. Educators </w:t>
      </w:r>
      <w:proofErr w:type="gramStart"/>
      <w:r w:rsidRPr="00F77B49">
        <w:rPr>
          <w:rFonts w:ascii="ANFKNN+Arial" w:hAnsi="ANFKNN+Arial" w:cs="ANFKNN+Arial"/>
          <w:b w:val="0"/>
          <w:color w:val="000000"/>
          <w:sz w:val="24"/>
          <w:szCs w:val="24"/>
        </w:rPr>
        <w:t>are exposed</w:t>
      </w:r>
      <w:proofErr w:type="gramEnd"/>
      <w:r w:rsidRPr="00F77B49">
        <w:rPr>
          <w:rFonts w:ascii="ANFKNN+Arial" w:hAnsi="ANFKNN+Arial" w:cs="ANFKNN+Arial"/>
          <w:b w:val="0"/>
          <w:color w:val="000000"/>
          <w:sz w:val="24"/>
          <w:szCs w:val="24"/>
        </w:rPr>
        <w:t xml:space="preserve"> to an influx of new ideas, management strategies, and requirements for success in careers from their dialogue and shadowing of business and community leaders. The interchange between teachers and business partners helps make classroom learning more relevant while preparing students for college and careers in the future. Participation in “Educators in the Workplace” provides opportunities </w:t>
      </w:r>
      <w:proofErr w:type="gramStart"/>
      <w:r w:rsidRPr="00F77B49">
        <w:rPr>
          <w:rFonts w:ascii="ANFKNN+Arial" w:hAnsi="ANFKNN+Arial" w:cs="ANFKNN+Arial"/>
          <w:b w:val="0"/>
          <w:color w:val="000000"/>
          <w:sz w:val="24"/>
          <w:szCs w:val="24"/>
        </w:rPr>
        <w:t>to</w:t>
      </w:r>
      <w:proofErr w:type="gramEnd"/>
      <w:r w:rsidRPr="00F77B49">
        <w:rPr>
          <w:rFonts w:ascii="ANFKNN+Arial" w:hAnsi="ANFKNN+Arial" w:cs="ANFKNN+Arial"/>
          <w:b w:val="0"/>
          <w:color w:val="000000"/>
          <w:sz w:val="24"/>
          <w:szCs w:val="24"/>
        </w:rPr>
        <w:t xml:space="preserve">: </w:t>
      </w:r>
    </w:p>
    <w:p w:rsidR="00F77B49" w:rsidRPr="00F77B49" w:rsidRDefault="00F77B49" w:rsidP="00F77B49">
      <w:pPr>
        <w:pStyle w:val="Default"/>
        <w:rPr>
          <w:rFonts w:ascii="ANFKNN+Arial" w:hAnsi="ANFKNN+Arial" w:cs="ANFKNN+Arial"/>
        </w:rPr>
      </w:pPr>
    </w:p>
    <w:p w:rsidR="00F77B49" w:rsidRPr="00F77B49" w:rsidRDefault="00F77B49" w:rsidP="00F77B49">
      <w:pPr>
        <w:pStyle w:val="BodyText"/>
        <w:ind w:left="375" w:hanging="375"/>
        <w:rPr>
          <w:rFonts w:ascii="ANFKNN+Arial" w:hAnsi="ANFKNN+Arial" w:cs="ANFKNN+Arial"/>
          <w:b w:val="0"/>
          <w:color w:val="000000"/>
          <w:sz w:val="24"/>
          <w:szCs w:val="24"/>
        </w:rPr>
      </w:pPr>
      <w:r w:rsidRPr="00F77B49">
        <w:rPr>
          <w:rFonts w:ascii="MS Mincho" w:eastAsia="MS Mincho" w:hAnsi="MS Mincho" w:cs="MS Mincho" w:hint="eastAsia"/>
          <w:b w:val="0"/>
          <w:color w:val="000000"/>
          <w:sz w:val="24"/>
          <w:szCs w:val="24"/>
        </w:rPr>
        <w:t>★</w:t>
      </w:r>
      <w:r w:rsidRPr="00F77B49">
        <w:rPr>
          <w:rFonts w:ascii="ANFKNN+Arial" w:hAnsi="ANFKNN+Arial" w:cs="ANFKNN+Arial"/>
          <w:b w:val="0"/>
          <w:color w:val="000000"/>
          <w:sz w:val="24"/>
          <w:szCs w:val="24"/>
        </w:rPr>
        <w:t xml:space="preserve"> Begin dialogue with business and community leaders to work together to meet student needs. </w:t>
      </w:r>
    </w:p>
    <w:p w:rsidR="00F77B49" w:rsidRPr="00F77B49" w:rsidRDefault="00F77B49" w:rsidP="00F77B49">
      <w:pPr>
        <w:pStyle w:val="BodyText"/>
        <w:ind w:left="375" w:hanging="375"/>
        <w:rPr>
          <w:rFonts w:ascii="ANFKNN+Arial" w:hAnsi="ANFKNN+Arial" w:cs="ANFKNN+Arial"/>
          <w:b w:val="0"/>
          <w:color w:val="000000"/>
          <w:sz w:val="24"/>
          <w:szCs w:val="24"/>
        </w:rPr>
      </w:pPr>
      <w:r w:rsidRPr="00F77B49">
        <w:rPr>
          <w:rFonts w:ascii="MS Mincho" w:eastAsia="MS Mincho" w:hAnsi="MS Mincho" w:cs="MS Mincho" w:hint="eastAsia"/>
          <w:b w:val="0"/>
          <w:color w:val="000000"/>
          <w:sz w:val="24"/>
          <w:szCs w:val="24"/>
        </w:rPr>
        <w:t>★</w:t>
      </w:r>
      <w:r w:rsidRPr="00F77B49">
        <w:rPr>
          <w:rFonts w:ascii="ANFKNN+Arial" w:hAnsi="ANFKNN+Arial" w:cs="ANFKNN+Arial"/>
          <w:b w:val="0"/>
          <w:color w:val="000000"/>
          <w:sz w:val="24"/>
          <w:szCs w:val="24"/>
        </w:rPr>
        <w:t xml:space="preserve"> Create partnerships that support instruction and the development of curriculum in classrooms aimed at preparing students to meet the demands of the workplace. </w:t>
      </w:r>
    </w:p>
    <w:p w:rsidR="00F77B49" w:rsidRPr="00F77B49" w:rsidRDefault="00F77B49" w:rsidP="00F77B49">
      <w:pPr>
        <w:pStyle w:val="BodyText"/>
        <w:ind w:left="375" w:hanging="375"/>
        <w:rPr>
          <w:rFonts w:ascii="ANFKNN+Arial" w:hAnsi="ANFKNN+Arial" w:cs="ANFKNN+Arial"/>
          <w:b w:val="0"/>
          <w:color w:val="000000"/>
          <w:sz w:val="24"/>
          <w:szCs w:val="24"/>
        </w:rPr>
      </w:pPr>
      <w:r w:rsidRPr="00F77B49">
        <w:rPr>
          <w:rFonts w:ascii="MS Mincho" w:eastAsia="MS Mincho" w:hAnsi="MS Mincho" w:cs="MS Mincho" w:hint="eastAsia"/>
          <w:b w:val="0"/>
          <w:color w:val="000000"/>
          <w:sz w:val="24"/>
          <w:szCs w:val="24"/>
        </w:rPr>
        <w:t>★</w:t>
      </w:r>
      <w:r w:rsidRPr="00F77B49">
        <w:rPr>
          <w:rFonts w:ascii="ANFKNN+Arial" w:hAnsi="ANFKNN+Arial" w:cs="ANFKNN+Arial"/>
          <w:b w:val="0"/>
          <w:color w:val="000000"/>
          <w:sz w:val="24"/>
          <w:szCs w:val="24"/>
        </w:rPr>
        <w:t xml:space="preserve"> Engage volunteers in key instructional improvement initiatives. </w:t>
      </w:r>
    </w:p>
    <w:p w:rsidR="00F77B49" w:rsidRPr="00F77B49" w:rsidRDefault="00F77B49" w:rsidP="00F77B49">
      <w:pPr>
        <w:pStyle w:val="BodyText"/>
        <w:ind w:left="375" w:hanging="375"/>
        <w:rPr>
          <w:rFonts w:ascii="ANFKNN+Arial" w:hAnsi="ANFKNN+Arial" w:cs="ANFKNN+Arial"/>
          <w:b w:val="0"/>
          <w:color w:val="000000"/>
          <w:sz w:val="24"/>
          <w:szCs w:val="24"/>
        </w:rPr>
      </w:pPr>
      <w:r w:rsidRPr="00F77B49">
        <w:rPr>
          <w:rFonts w:ascii="MS Mincho" w:eastAsia="MS Mincho" w:hAnsi="MS Mincho" w:cs="MS Mincho" w:hint="eastAsia"/>
          <w:b w:val="0"/>
          <w:color w:val="000000"/>
          <w:sz w:val="24"/>
          <w:szCs w:val="24"/>
        </w:rPr>
        <w:t>★</w:t>
      </w:r>
      <w:r w:rsidRPr="00F77B49">
        <w:rPr>
          <w:rFonts w:ascii="ANFKNN+Arial" w:hAnsi="ANFKNN+Arial" w:cs="ANFKNN+Arial"/>
          <w:b w:val="0"/>
          <w:color w:val="000000"/>
          <w:sz w:val="24"/>
          <w:szCs w:val="24"/>
        </w:rPr>
        <w:t xml:space="preserve"> Provide an answer to the student question, “Why do I have to learn this?” </w:t>
      </w:r>
    </w:p>
    <w:p w:rsidR="00F77B49" w:rsidRPr="00F77B49" w:rsidRDefault="00F77B49" w:rsidP="00F77B49">
      <w:pPr>
        <w:pStyle w:val="BodyText"/>
        <w:ind w:left="375" w:hanging="375"/>
        <w:rPr>
          <w:rFonts w:ascii="ANFKNN+Arial" w:hAnsi="ANFKNN+Arial" w:cs="ANFKNN+Arial"/>
          <w:b w:val="0"/>
          <w:color w:val="000000"/>
          <w:sz w:val="24"/>
          <w:szCs w:val="24"/>
        </w:rPr>
      </w:pPr>
      <w:r w:rsidRPr="00F77B49">
        <w:rPr>
          <w:rFonts w:ascii="MS Mincho" w:eastAsia="MS Mincho" w:hAnsi="MS Mincho" w:cs="MS Mincho" w:hint="eastAsia"/>
          <w:b w:val="0"/>
          <w:color w:val="000000"/>
          <w:sz w:val="24"/>
          <w:szCs w:val="24"/>
        </w:rPr>
        <w:t>★</w:t>
      </w:r>
      <w:r w:rsidRPr="00F77B49">
        <w:rPr>
          <w:rFonts w:ascii="ANFKNN+Arial" w:hAnsi="ANFKNN+Arial" w:cs="ANFKNN+Arial"/>
          <w:b w:val="0"/>
          <w:color w:val="000000"/>
          <w:sz w:val="24"/>
          <w:szCs w:val="24"/>
        </w:rPr>
        <w:t xml:space="preserve"> Gain a first-hand perspective on the knowledge and skills students need to succeed in college and the workforce. </w:t>
      </w:r>
    </w:p>
    <w:p w:rsidR="00F77B49" w:rsidRPr="00F77B49" w:rsidRDefault="00F77B49" w:rsidP="00F77B49">
      <w:pPr>
        <w:pStyle w:val="Default"/>
        <w:rPr>
          <w:rFonts w:ascii="ANFKNN+Arial" w:hAnsi="ANFKNN+Arial" w:cs="ANFKNN+Arial"/>
        </w:rPr>
      </w:pPr>
    </w:p>
    <w:p w:rsidR="00F77B49" w:rsidRPr="00F77B49" w:rsidRDefault="00F77B49" w:rsidP="00F77B49">
      <w:pPr>
        <w:pStyle w:val="Heading2"/>
        <w:rPr>
          <w:rFonts w:ascii="ANFLJD+Arial,BoldItalic" w:hAnsi="ANFLJD+Arial,BoldItalic" w:cs="ANFLJD+Arial,BoldItalic"/>
          <w:color w:val="000000"/>
        </w:rPr>
      </w:pPr>
      <w:r w:rsidRPr="00F77B49">
        <w:rPr>
          <w:rFonts w:ascii="ANFLJD+Arial,BoldItalic" w:hAnsi="ANFLJD+Arial,BoldItalic" w:cs="ANFLJD+Arial,BoldItalic"/>
          <w:bCs w:val="0"/>
          <w:color w:val="000000"/>
        </w:rPr>
        <w:t xml:space="preserve">Suggested Activities: </w:t>
      </w:r>
    </w:p>
    <w:p w:rsidR="00F77B49" w:rsidRPr="00F77B49" w:rsidRDefault="00F77B49" w:rsidP="00F77B49">
      <w:pPr>
        <w:pStyle w:val="Default"/>
        <w:rPr>
          <w:rFonts w:ascii="ANFLJD+Arial,BoldItalic" w:hAnsi="ANFLJD+Arial,BoldItalic" w:cs="ANFLJD+Arial,BoldItalic"/>
        </w:rPr>
      </w:pPr>
    </w:p>
    <w:p w:rsidR="00F77B49" w:rsidRPr="00F77B49" w:rsidRDefault="00F77B49" w:rsidP="00F77B49">
      <w:pPr>
        <w:pStyle w:val="BodyText"/>
        <w:ind w:left="390" w:hanging="390"/>
        <w:rPr>
          <w:rFonts w:ascii="ANFKNN+Arial" w:hAnsi="ANFKNN+Arial" w:cs="ANFKNN+Arial"/>
          <w:b w:val="0"/>
          <w:color w:val="000000"/>
          <w:sz w:val="24"/>
          <w:szCs w:val="24"/>
        </w:rPr>
      </w:pPr>
      <w:r w:rsidRPr="00F77B49">
        <w:rPr>
          <w:rFonts w:ascii="Wingdings" w:hAnsi="Wingdings" w:cs="Wingdings"/>
          <w:b w:val="0"/>
          <w:color w:val="000000"/>
          <w:sz w:val="24"/>
          <w:szCs w:val="24"/>
        </w:rPr>
        <w:t>􀂈</w:t>
      </w:r>
      <w:r w:rsidRPr="00F77B49">
        <w:rPr>
          <w:rFonts w:ascii="Wingdings" w:hAnsi="Wingdings" w:cs="Wingdings"/>
          <w:b w:val="0"/>
          <w:color w:val="000000"/>
          <w:sz w:val="24"/>
          <w:szCs w:val="24"/>
        </w:rPr>
        <w:t></w:t>
      </w:r>
      <w:r w:rsidRPr="00F77B49">
        <w:rPr>
          <w:rFonts w:ascii="ANFKNN+Arial" w:hAnsi="ANFKNN+Arial" w:cs="ANFKNN+Arial"/>
          <w:b w:val="0"/>
          <w:color w:val="000000"/>
          <w:sz w:val="24"/>
          <w:szCs w:val="24"/>
        </w:rPr>
        <w:t xml:space="preserve">Tour the </w:t>
      </w:r>
      <w:proofErr w:type="gramStart"/>
      <w:r w:rsidRPr="00F77B49">
        <w:rPr>
          <w:rFonts w:ascii="ANFKNN+Arial" w:hAnsi="ANFKNN+Arial" w:cs="ANFKNN+Arial"/>
          <w:b w:val="0"/>
          <w:color w:val="000000"/>
          <w:sz w:val="24"/>
          <w:szCs w:val="24"/>
        </w:rPr>
        <w:t>work space</w:t>
      </w:r>
      <w:proofErr w:type="gramEnd"/>
      <w:r w:rsidRPr="00F77B49">
        <w:rPr>
          <w:rFonts w:ascii="ANFKNN+Arial" w:hAnsi="ANFKNN+Arial" w:cs="ANFKNN+Arial"/>
          <w:b w:val="0"/>
          <w:color w:val="000000"/>
          <w:sz w:val="24"/>
          <w:szCs w:val="24"/>
        </w:rPr>
        <w:t xml:space="preserve">: executive offices, copy room, supply area, cafeteria, meeting rooms, training facility, health club, and other facilities. </w:t>
      </w:r>
    </w:p>
    <w:p w:rsidR="00F77B49" w:rsidRPr="00F77B49" w:rsidRDefault="00F77B49" w:rsidP="00F77B49">
      <w:pPr>
        <w:ind w:left="390" w:hanging="390"/>
        <w:rPr>
          <w:rFonts w:ascii="ANFKNN+Arial" w:hAnsi="ANFKNN+Arial" w:cs="ANFKNN+Arial"/>
          <w:color w:val="000000"/>
        </w:rPr>
      </w:pPr>
      <w:proofErr w:type="gramStart"/>
      <w:r w:rsidRPr="00F77B49">
        <w:rPr>
          <w:rFonts w:ascii="Wingdings" w:hAnsi="Wingdings" w:cs="Wingdings"/>
          <w:color w:val="000000"/>
        </w:rPr>
        <w:t>􀂈</w:t>
      </w:r>
      <w:r w:rsidRPr="00F77B49">
        <w:rPr>
          <w:rFonts w:ascii="Wingdings" w:hAnsi="Wingdings" w:cs="Wingdings"/>
          <w:color w:val="000000"/>
        </w:rPr>
        <w:t></w:t>
      </w:r>
      <w:r w:rsidRPr="00F77B49">
        <w:rPr>
          <w:rFonts w:ascii="ANFKNN+Arial" w:hAnsi="ANFKNN+Arial" w:cs="ANFKNN+Arial"/>
          <w:color w:val="000000"/>
        </w:rPr>
        <w:t>Discuss executive overview of the industry, company, or organization including mission, philosophy, and code of ethics.</w:t>
      </w:r>
      <w:proofErr w:type="gramEnd"/>
      <w:r w:rsidRPr="00F77B49">
        <w:rPr>
          <w:rFonts w:ascii="ANFKNN+Arial" w:hAnsi="ANFKNN+Arial" w:cs="ANFKNN+Arial"/>
          <w:color w:val="000000"/>
        </w:rPr>
        <w:t xml:space="preserve"> </w:t>
      </w:r>
    </w:p>
    <w:p w:rsidR="00F77B49" w:rsidRPr="00F77B49" w:rsidRDefault="00F77B49" w:rsidP="00F77B49">
      <w:pPr>
        <w:ind w:left="390" w:hanging="390"/>
        <w:rPr>
          <w:rFonts w:ascii="ANFKNN+Arial" w:hAnsi="ANFKNN+Arial" w:cs="ANFKNN+Arial"/>
          <w:color w:val="000000"/>
        </w:rPr>
      </w:pPr>
    </w:p>
    <w:p w:rsidR="00F77B49" w:rsidRPr="00F77B49" w:rsidRDefault="00F77B49" w:rsidP="00F77B49">
      <w:pPr>
        <w:ind w:left="390" w:hanging="390"/>
        <w:rPr>
          <w:rFonts w:ascii="ANFKNN+Arial" w:hAnsi="ANFKNN+Arial" w:cs="ANFKNN+Arial"/>
          <w:color w:val="000000"/>
        </w:rPr>
      </w:pPr>
      <w:proofErr w:type="gramStart"/>
      <w:r w:rsidRPr="00F77B49">
        <w:rPr>
          <w:rFonts w:ascii="Wingdings" w:hAnsi="Wingdings" w:cs="Wingdings"/>
          <w:color w:val="000000"/>
        </w:rPr>
        <w:t>􀂈</w:t>
      </w:r>
      <w:r w:rsidRPr="00F77B49">
        <w:rPr>
          <w:rFonts w:ascii="Wingdings" w:hAnsi="Wingdings" w:cs="Wingdings"/>
          <w:color w:val="000000"/>
        </w:rPr>
        <w:t></w:t>
      </w:r>
      <w:r w:rsidRPr="00F77B49">
        <w:rPr>
          <w:rFonts w:ascii="ANFKNN+Arial" w:hAnsi="ANFKNN+Arial" w:cs="ANFKNN+Arial"/>
          <w:color w:val="000000"/>
        </w:rPr>
        <w:t>Explore extent of computer usage with daily tasks, voice mail, e-mail, Internet, teleconferencing, and video conferencing.</w:t>
      </w:r>
      <w:proofErr w:type="gramEnd"/>
      <w:r w:rsidRPr="00F77B49">
        <w:rPr>
          <w:rFonts w:ascii="ANFKNN+Arial" w:hAnsi="ANFKNN+Arial" w:cs="ANFKNN+Arial"/>
          <w:color w:val="000000"/>
        </w:rPr>
        <w:t xml:space="preserve"> </w:t>
      </w:r>
    </w:p>
    <w:p w:rsidR="00F77B49" w:rsidRPr="00F77B49" w:rsidRDefault="00F77B49" w:rsidP="00F77B49">
      <w:pPr>
        <w:ind w:left="390" w:hanging="390"/>
        <w:rPr>
          <w:rFonts w:ascii="ANFKNN+Arial" w:hAnsi="ANFKNN+Arial" w:cs="ANFKNN+Arial"/>
          <w:color w:val="000000"/>
        </w:rPr>
      </w:pPr>
    </w:p>
    <w:p w:rsidR="00F77B49" w:rsidRPr="00F77B49" w:rsidRDefault="00F77B49" w:rsidP="00F77B49">
      <w:pPr>
        <w:ind w:left="390" w:hanging="390"/>
        <w:rPr>
          <w:rFonts w:ascii="ANFKNN+Arial" w:hAnsi="ANFKNN+Arial" w:cs="ANFKNN+Arial"/>
          <w:color w:val="000000"/>
        </w:rPr>
      </w:pPr>
      <w:r w:rsidRPr="00F77B49">
        <w:rPr>
          <w:rFonts w:ascii="Wingdings" w:hAnsi="Wingdings" w:cs="Wingdings"/>
          <w:color w:val="000000"/>
        </w:rPr>
        <w:t>􀂈</w:t>
      </w:r>
      <w:r w:rsidRPr="00F77B49">
        <w:rPr>
          <w:rFonts w:ascii="Wingdings" w:hAnsi="Wingdings" w:cs="Wingdings"/>
          <w:color w:val="000000"/>
        </w:rPr>
        <w:t></w:t>
      </w:r>
      <w:r w:rsidRPr="00F77B49">
        <w:rPr>
          <w:rFonts w:ascii="ANFKNN+Arial" w:hAnsi="ANFKNN+Arial" w:cs="ANFKNN+Arial"/>
          <w:color w:val="000000"/>
        </w:rPr>
        <w:t xml:space="preserve">Job Shadowing: Observe employer in the performance of job responsibilities. </w:t>
      </w:r>
    </w:p>
    <w:p w:rsidR="00F77B49" w:rsidRPr="00F77B49" w:rsidRDefault="00F77B49" w:rsidP="00F77B49">
      <w:pPr>
        <w:ind w:left="390" w:hanging="390"/>
        <w:rPr>
          <w:rFonts w:ascii="ANFKNN+Arial" w:hAnsi="ANFKNN+Arial" w:cs="ANFKNN+Arial"/>
          <w:color w:val="000000"/>
        </w:rPr>
      </w:pPr>
    </w:p>
    <w:p w:rsidR="00F77B49" w:rsidRPr="00F77B49" w:rsidRDefault="00F77B49" w:rsidP="00F77B49">
      <w:pPr>
        <w:ind w:left="390" w:hanging="390"/>
        <w:rPr>
          <w:rFonts w:ascii="ANFKNN+Arial" w:hAnsi="ANFKNN+Arial" w:cs="ANFKNN+Arial"/>
          <w:color w:val="000000"/>
        </w:rPr>
      </w:pPr>
      <w:r w:rsidRPr="00F77B49">
        <w:rPr>
          <w:rFonts w:ascii="Wingdings" w:hAnsi="Wingdings" w:cs="Wingdings"/>
          <w:color w:val="000000"/>
        </w:rPr>
        <w:t>􀂈</w:t>
      </w:r>
      <w:r w:rsidRPr="00F77B49">
        <w:rPr>
          <w:rFonts w:ascii="Wingdings" w:hAnsi="Wingdings" w:cs="Wingdings"/>
          <w:color w:val="000000"/>
        </w:rPr>
        <w:t></w:t>
      </w:r>
      <w:r w:rsidRPr="00F77B49">
        <w:rPr>
          <w:rFonts w:ascii="ANFKNN+Arial" w:hAnsi="ANFKNN+Arial" w:cs="ANFKNN+Arial"/>
          <w:color w:val="000000"/>
        </w:rPr>
        <w:t xml:space="preserve">Review business materials such as organizational charts, planning charts, business code of ethics/behavior, and examples of project work. </w:t>
      </w:r>
    </w:p>
    <w:p w:rsidR="00F77B49" w:rsidRPr="00F77B49" w:rsidRDefault="00F77B49" w:rsidP="00F77B49">
      <w:pPr>
        <w:ind w:left="390" w:hanging="390"/>
        <w:rPr>
          <w:rFonts w:ascii="ANFKNN+Arial" w:hAnsi="ANFKNN+Arial" w:cs="ANFKNN+Arial"/>
          <w:color w:val="000000"/>
        </w:rPr>
      </w:pPr>
    </w:p>
    <w:p w:rsidR="00F77B49" w:rsidRPr="00F77B49" w:rsidRDefault="00F77B49" w:rsidP="00F77B49">
      <w:pPr>
        <w:ind w:left="390" w:hanging="390"/>
        <w:rPr>
          <w:rFonts w:ascii="ANFKNN+Arial" w:hAnsi="ANFKNN+Arial" w:cs="ANFKNN+Arial"/>
          <w:color w:val="000000"/>
          <w:sz w:val="20"/>
          <w:szCs w:val="20"/>
        </w:rPr>
      </w:pPr>
      <w:r w:rsidRPr="00F77B49">
        <w:rPr>
          <w:rFonts w:ascii="Wingdings" w:hAnsi="Wingdings" w:cs="Wingdings"/>
          <w:color w:val="000000"/>
        </w:rPr>
        <w:t>􀂈</w:t>
      </w:r>
      <w:r w:rsidRPr="00F77B49">
        <w:rPr>
          <w:rFonts w:ascii="Wingdings" w:hAnsi="Wingdings" w:cs="Wingdings"/>
          <w:color w:val="000000"/>
        </w:rPr>
        <w:t></w:t>
      </w:r>
      <w:r w:rsidRPr="00F77B49">
        <w:rPr>
          <w:rFonts w:ascii="ANFKNN+Arial" w:hAnsi="ANFKNN+Arial" w:cs="ANFKNN+Arial"/>
          <w:color w:val="000000"/>
        </w:rPr>
        <w:t>Attend and participate in a meeting, “coffee talk,” presentation, or interview.</w:t>
      </w:r>
      <w:r w:rsidRPr="00F77B49">
        <w:rPr>
          <w:rFonts w:ascii="ANFKNN+Arial" w:hAnsi="ANFKNN+Arial" w:cs="ANFKNN+Arial"/>
          <w:color w:val="000000"/>
          <w:sz w:val="20"/>
          <w:szCs w:val="20"/>
        </w:rPr>
        <w:t xml:space="preserve"> </w:t>
      </w:r>
    </w:p>
    <w:p w:rsidR="002775D8" w:rsidRPr="00F77B49" w:rsidRDefault="002775D8" w:rsidP="00F77B49">
      <w:pPr>
        <w:rPr>
          <w:sz w:val="20"/>
          <w:szCs w:val="20"/>
        </w:rPr>
      </w:pPr>
    </w:p>
    <w:sectPr w:rsidR="002775D8" w:rsidRPr="00F77B49">
      <w:pgSz w:w="12240" w:h="15840"/>
      <w:pgMar w:top="1296" w:right="576" w:bottom="864"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AE9" w:rsidRDefault="00D60AE9">
      <w:r>
        <w:separator/>
      </w:r>
    </w:p>
  </w:endnote>
  <w:endnote w:type="continuationSeparator" w:id="0">
    <w:p w:rsidR="00D60AE9" w:rsidRDefault="00D6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NFKKJ+Arial,Bold">
    <w:altName w:val="Arial"/>
    <w:panose1 w:val="00000000000000000000"/>
    <w:charset w:val="00"/>
    <w:family w:val="swiss"/>
    <w:notTrueType/>
    <w:pitch w:val="default"/>
    <w:sig w:usb0="00000003" w:usb1="00000000" w:usb2="00000000" w:usb3="00000000" w:csb0="00000001" w:csb1="00000000"/>
  </w:font>
  <w:font w:name="ANFKNN+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FLJD+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AE9" w:rsidRDefault="00D60AE9">
      <w:r>
        <w:separator/>
      </w:r>
    </w:p>
  </w:footnote>
  <w:footnote w:type="continuationSeparator" w:id="0">
    <w:p w:rsidR="00D60AE9" w:rsidRDefault="00D60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Symbol" w:hAnsi="Symbol" w:cs="Symbol" w:hint="default"/>
        <w:sz w:val="20"/>
        <w:szCs w:val="20"/>
        <w:effect w:val="none"/>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Symbol" w:hAnsi="Symbol" w:cs="Symbol" w:hint="default"/>
        <w:sz w:val="20"/>
        <w:szCs w:val="20"/>
        <w:effect w:val="none"/>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Symbol" w:hAnsi="Symbol" w:cs="Symbol" w:hint="default"/>
        <w:sz w:val="20"/>
        <w:szCs w:val="20"/>
        <w:effect w:val="none"/>
      </w:rPr>
    </w:lvl>
  </w:abstractNum>
  <w:abstractNum w:abstractNumId="3">
    <w:nsid w:val="00000004"/>
    <w:multiLevelType w:val="singleLevel"/>
    <w:tmpl w:val="00000000"/>
    <w:lvl w:ilvl="0">
      <w:start w:val="1"/>
      <w:numFmt w:val="bullet"/>
      <w:lvlText w:val=""/>
      <w:lvlJc w:val="left"/>
      <w:pPr>
        <w:tabs>
          <w:tab w:val="num" w:pos="360"/>
        </w:tabs>
        <w:ind w:left="360" w:hanging="360"/>
      </w:pPr>
      <w:rPr>
        <w:rFonts w:ascii="Symbol" w:hAnsi="Symbol" w:cs="Symbol" w:hint="default"/>
        <w:sz w:val="20"/>
        <w:szCs w:val="20"/>
        <w:effect w:val="none"/>
      </w:rPr>
    </w:lvl>
  </w:abstractNum>
  <w:abstractNum w:abstractNumId="4">
    <w:nsid w:val="00000014"/>
    <w:multiLevelType w:val="singleLevel"/>
    <w:tmpl w:val="00000000"/>
    <w:lvl w:ilvl="0">
      <w:start w:val="1"/>
      <w:numFmt w:val="bullet"/>
      <w:lvlText w:val="•"/>
      <w:lvlJc w:val="left"/>
      <w:pPr>
        <w:tabs>
          <w:tab w:val="num" w:pos="360"/>
        </w:tabs>
        <w:ind w:left="360" w:hanging="360"/>
      </w:pPr>
      <w:rPr>
        <w:rFonts w:ascii="Bookman Old Style" w:hAnsi="Bookman Old Style" w:cs="Bookman Old Style" w:hint="default"/>
        <w:sz w:val="20"/>
        <w:szCs w:val="20"/>
        <w:effect w:val="none"/>
      </w:rPr>
    </w:lvl>
  </w:abstractNum>
  <w:abstractNum w:abstractNumId="5">
    <w:nsid w:val="00000015"/>
    <w:multiLevelType w:val="singleLevel"/>
    <w:tmpl w:val="00000000"/>
    <w:lvl w:ilvl="0">
      <w:start w:val="1"/>
      <w:numFmt w:val="bullet"/>
      <w:lvlText w:val=""/>
      <w:lvlJc w:val="left"/>
      <w:pPr>
        <w:tabs>
          <w:tab w:val="num" w:pos="360"/>
        </w:tabs>
        <w:ind w:left="360" w:hanging="360"/>
      </w:pPr>
      <w:rPr>
        <w:rFonts w:ascii="Symbol" w:hAnsi="Symbol" w:cs="Symbol" w:hint="default"/>
        <w:sz w:val="20"/>
        <w:szCs w:val="20"/>
        <w:effect w:val="none"/>
      </w:rPr>
    </w:lvl>
  </w:abstractNum>
  <w:abstractNum w:abstractNumId="6">
    <w:nsid w:val="00000017"/>
    <w:multiLevelType w:val="singleLevel"/>
    <w:tmpl w:val="00000000"/>
    <w:lvl w:ilvl="0">
      <w:start w:val="1"/>
      <w:numFmt w:val="bullet"/>
      <w:lvlText w:val="•"/>
      <w:lvlJc w:val="left"/>
      <w:pPr>
        <w:tabs>
          <w:tab w:val="num" w:pos="360"/>
        </w:tabs>
        <w:ind w:left="360" w:hanging="360"/>
      </w:pPr>
      <w:rPr>
        <w:rFonts w:ascii="Bookman Old Style" w:hAnsi="Bookman Old Style" w:cs="Bookman Old Style" w:hint="default"/>
        <w:sz w:val="20"/>
        <w:szCs w:val="20"/>
        <w:effect w:val="none"/>
      </w:rPr>
    </w:lvl>
  </w:abstractNum>
  <w:abstractNum w:abstractNumId="7">
    <w:nsid w:val="00000018"/>
    <w:multiLevelType w:val="singleLevel"/>
    <w:tmpl w:val="00000000"/>
    <w:lvl w:ilvl="0">
      <w:start w:val="1"/>
      <w:numFmt w:val="bullet"/>
      <w:lvlText w:val="•"/>
      <w:lvlJc w:val="left"/>
      <w:pPr>
        <w:tabs>
          <w:tab w:val="num" w:pos="360"/>
        </w:tabs>
        <w:ind w:left="360" w:hanging="360"/>
      </w:pPr>
      <w:rPr>
        <w:rFonts w:ascii="Bookman Old Style" w:hAnsi="Bookman Old Style" w:cs="Bookman Old Style" w:hint="default"/>
        <w:sz w:val="20"/>
        <w:szCs w:val="20"/>
        <w:effect w:val="none"/>
      </w:rPr>
    </w:lvl>
  </w:abstractNum>
  <w:abstractNum w:abstractNumId="8">
    <w:nsid w:val="08A37522"/>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9">
    <w:nsid w:val="0BC07C60"/>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10">
    <w:nsid w:val="12503E19"/>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11">
    <w:nsid w:val="182E4850"/>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12">
    <w:nsid w:val="230A7EDE"/>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13">
    <w:nsid w:val="243B243D"/>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14">
    <w:nsid w:val="34A30F30"/>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15">
    <w:nsid w:val="37CF3363"/>
    <w:multiLevelType w:val="singleLevel"/>
    <w:tmpl w:val="2BE68396"/>
    <w:lvl w:ilvl="0">
      <w:start w:val="3"/>
      <w:numFmt w:val="decimal"/>
      <w:lvlText w:val="%1.)"/>
      <w:lvlJc w:val="left"/>
      <w:pPr>
        <w:tabs>
          <w:tab w:val="num" w:pos="765"/>
        </w:tabs>
        <w:ind w:left="765" w:hanging="405"/>
      </w:pPr>
      <w:rPr>
        <w:rFonts w:hint="default"/>
      </w:rPr>
    </w:lvl>
  </w:abstractNum>
  <w:abstractNum w:abstractNumId="16">
    <w:nsid w:val="3874046B"/>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17">
    <w:nsid w:val="39DA2C0E"/>
    <w:multiLevelType w:val="singleLevel"/>
    <w:tmpl w:val="95C400F4"/>
    <w:lvl w:ilvl="0">
      <w:start w:val="3"/>
      <w:numFmt w:val="decimal"/>
      <w:lvlText w:val="%1.)"/>
      <w:lvlJc w:val="left"/>
      <w:pPr>
        <w:tabs>
          <w:tab w:val="num" w:pos="765"/>
        </w:tabs>
        <w:ind w:left="765" w:hanging="405"/>
      </w:pPr>
      <w:rPr>
        <w:rFonts w:hint="default"/>
      </w:rPr>
    </w:lvl>
  </w:abstractNum>
  <w:abstractNum w:abstractNumId="18">
    <w:nsid w:val="5E412379"/>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19">
    <w:nsid w:val="650B230B"/>
    <w:multiLevelType w:val="singleLevel"/>
    <w:tmpl w:val="0409000F"/>
    <w:lvl w:ilvl="0">
      <w:start w:val="1"/>
      <w:numFmt w:val="decimal"/>
      <w:lvlText w:val="%1."/>
      <w:lvlJc w:val="left"/>
      <w:pPr>
        <w:tabs>
          <w:tab w:val="num" w:pos="360"/>
        </w:tabs>
        <w:ind w:left="360" w:hanging="360"/>
      </w:pPr>
    </w:lvl>
  </w:abstractNum>
  <w:abstractNum w:abstractNumId="20">
    <w:nsid w:val="66324C8B"/>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21">
    <w:nsid w:val="6CA9507A"/>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22">
    <w:nsid w:val="71133F02"/>
    <w:multiLevelType w:val="singleLevel"/>
    <w:tmpl w:val="0A48BEAA"/>
    <w:lvl w:ilvl="0">
      <w:start w:val="1"/>
      <w:numFmt w:val="bullet"/>
      <w:lvlText w:val=""/>
      <w:lvlJc w:val="left"/>
      <w:pPr>
        <w:tabs>
          <w:tab w:val="num" w:pos="360"/>
        </w:tabs>
        <w:ind w:left="360" w:hanging="360"/>
      </w:pPr>
      <w:rPr>
        <w:rFonts w:ascii="Wingdings" w:hAnsi="Wingdings" w:cs="Wingdings" w:hint="default"/>
      </w:rPr>
    </w:lvl>
  </w:abstractNum>
  <w:abstractNum w:abstractNumId="23">
    <w:nsid w:val="73D757AE"/>
    <w:multiLevelType w:val="singleLevel"/>
    <w:tmpl w:val="1390D0D0"/>
    <w:lvl w:ilvl="0">
      <w:start w:val="3"/>
      <w:numFmt w:val="decimal"/>
      <w:lvlText w:val="%1.)"/>
      <w:lvlJc w:val="left"/>
      <w:pPr>
        <w:tabs>
          <w:tab w:val="num" w:pos="765"/>
        </w:tabs>
        <w:ind w:left="765" w:hanging="405"/>
      </w:pPr>
      <w:rPr>
        <w:rFonts w:hint="default"/>
      </w:rPr>
    </w:lvl>
  </w:abstractNum>
  <w:num w:numId="1">
    <w:abstractNumId w:val="10"/>
  </w:num>
  <w:num w:numId="2">
    <w:abstractNumId w:val="9"/>
  </w:num>
  <w:num w:numId="3">
    <w:abstractNumId w:val="14"/>
  </w:num>
  <w:num w:numId="4">
    <w:abstractNumId w:val="20"/>
  </w:num>
  <w:num w:numId="5">
    <w:abstractNumId w:val="16"/>
  </w:num>
  <w:num w:numId="6">
    <w:abstractNumId w:val="13"/>
  </w:num>
  <w:num w:numId="7">
    <w:abstractNumId w:val="18"/>
  </w:num>
  <w:num w:numId="8">
    <w:abstractNumId w:val="11"/>
  </w:num>
  <w:num w:numId="9">
    <w:abstractNumId w:val="22"/>
  </w:num>
  <w:num w:numId="10">
    <w:abstractNumId w:val="23"/>
  </w:num>
  <w:num w:numId="11">
    <w:abstractNumId w:val="15"/>
  </w:num>
  <w:num w:numId="12">
    <w:abstractNumId w:val="17"/>
  </w:num>
  <w:num w:numId="13">
    <w:abstractNumId w:val="19"/>
  </w:num>
  <w:num w:numId="14">
    <w:abstractNumId w:val="8"/>
  </w:num>
  <w:num w:numId="15">
    <w:abstractNumId w:val="21"/>
  </w:num>
  <w:num w:numId="16">
    <w:abstractNumId w:val="12"/>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D8"/>
    <w:rsid w:val="002775D8"/>
    <w:rsid w:val="002A55AA"/>
    <w:rsid w:val="0042443A"/>
    <w:rsid w:val="00512929"/>
    <w:rsid w:val="00B4460F"/>
    <w:rsid w:val="00D60AE9"/>
    <w:rsid w:val="00F7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right"/>
      <w:outlineLvl w:val="0"/>
    </w:pPr>
    <w:rPr>
      <w:b/>
      <w:bCs/>
      <w:sz w:val="28"/>
      <w:szCs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rsid w:val="00F77B49"/>
    <w:pPr>
      <w:keepNext/>
      <w:spacing w:before="240" w:after="60"/>
      <w:outlineLvl w:val="2"/>
    </w:pPr>
    <w:rPr>
      <w:b/>
      <w:bCs/>
      <w:sz w:val="26"/>
      <w:szCs w:val="26"/>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pPr>
    <w:rPr>
      <w:b/>
      <w:bCs/>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Bookman Old Style" w:hAnsi="Bookman Old Style" w:cs="Bookman Old Style"/>
      <w:b/>
      <w:bCs/>
    </w:rPr>
  </w:style>
  <w:style w:type="paragraph" w:styleId="NormalWeb">
    <w:name w:val="Normal (Web)"/>
    <w:basedOn w:val="Normal"/>
    <w:rsid w:val="00F77B49"/>
    <w:pPr>
      <w:spacing w:before="100" w:beforeAutospacing="1" w:after="100" w:afterAutospacing="1"/>
    </w:pPr>
    <w:rPr>
      <w:rFonts w:ascii="Times New Roman" w:hAnsi="Times New Roman" w:cs="Times New Roman"/>
    </w:rPr>
  </w:style>
  <w:style w:type="paragraph" w:customStyle="1" w:styleId="Default">
    <w:name w:val="Default"/>
    <w:rsid w:val="00F77B49"/>
    <w:pPr>
      <w:autoSpaceDE w:val="0"/>
      <w:autoSpaceDN w:val="0"/>
      <w:adjustRightInd w:val="0"/>
    </w:pPr>
    <w:rPr>
      <w:rFonts w:ascii="ANFKKJ+Arial,Bold" w:hAnsi="ANFKKJ+Arial,Bold" w:cs="ANFKKJ+Arial,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right"/>
      <w:outlineLvl w:val="0"/>
    </w:pPr>
    <w:rPr>
      <w:b/>
      <w:bCs/>
      <w:sz w:val="28"/>
      <w:szCs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rsid w:val="00F77B49"/>
    <w:pPr>
      <w:keepNext/>
      <w:spacing w:before="240" w:after="60"/>
      <w:outlineLvl w:val="2"/>
    </w:pPr>
    <w:rPr>
      <w:b/>
      <w:bCs/>
      <w:sz w:val="26"/>
      <w:szCs w:val="26"/>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pPr>
    <w:rPr>
      <w:b/>
      <w:bCs/>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Bookman Old Style" w:hAnsi="Bookman Old Style" w:cs="Bookman Old Style"/>
      <w:b/>
      <w:bCs/>
    </w:rPr>
  </w:style>
  <w:style w:type="paragraph" w:styleId="NormalWeb">
    <w:name w:val="Normal (Web)"/>
    <w:basedOn w:val="Normal"/>
    <w:rsid w:val="00F77B49"/>
    <w:pPr>
      <w:spacing w:before="100" w:beforeAutospacing="1" w:after="100" w:afterAutospacing="1"/>
    </w:pPr>
    <w:rPr>
      <w:rFonts w:ascii="Times New Roman" w:hAnsi="Times New Roman" w:cs="Times New Roman"/>
    </w:rPr>
  </w:style>
  <w:style w:type="paragraph" w:customStyle="1" w:styleId="Default">
    <w:name w:val="Default"/>
    <w:rsid w:val="00F77B49"/>
    <w:pPr>
      <w:autoSpaceDE w:val="0"/>
      <w:autoSpaceDN w:val="0"/>
      <w:adjustRightInd w:val="0"/>
    </w:pPr>
    <w:rPr>
      <w:rFonts w:ascii="ANFKKJ+Arial,Bold" w:hAnsi="ANFKKJ+Arial,Bold" w:cs="ANFKKJ+Arial,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14246">
      <w:bodyDiv w:val="1"/>
      <w:marLeft w:val="0"/>
      <w:marRight w:val="0"/>
      <w:marTop w:val="0"/>
      <w:marBottom w:val="0"/>
      <w:divBdr>
        <w:top w:val="none" w:sz="0" w:space="0" w:color="auto"/>
        <w:left w:val="none" w:sz="0" w:space="0" w:color="auto"/>
        <w:bottom w:val="none" w:sz="0" w:space="0" w:color="auto"/>
        <w:right w:val="none" w:sz="0" w:space="0" w:color="auto"/>
      </w:divBdr>
      <w:divsChild>
        <w:div w:id="136086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04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178D07FC-48F6-4954-99C0-96EF3F5E184E}"/>
</file>

<file path=customXml/itemProps2.xml><?xml version="1.0" encoding="utf-8"?>
<ds:datastoreItem xmlns:ds="http://schemas.openxmlformats.org/officeDocument/2006/customXml" ds:itemID="{2524A45C-89C9-4B00-8703-53DF5572C45A}"/>
</file>

<file path=customXml/itemProps3.xml><?xml version="1.0" encoding="utf-8"?>
<ds:datastoreItem xmlns:ds="http://schemas.openxmlformats.org/officeDocument/2006/customXml" ds:itemID="{67F044E0-31CA-404A-9841-60F10DB97A6A}"/>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Job Shadowing Questionnaire</vt:lpstr>
    </vt:vector>
  </TitlesOfParts>
  <Company>EVIT</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Shadowing Questionnaire</dc:title>
  <dc:creator>System Administrator</dc:creator>
  <cp:lastModifiedBy>Gill, Dawn</cp:lastModifiedBy>
  <cp:revision>2</cp:revision>
  <cp:lastPrinted>2002-03-04T14:56:00Z</cp:lastPrinted>
  <dcterms:created xsi:type="dcterms:W3CDTF">2015-06-09T15:07:00Z</dcterms:created>
  <dcterms:modified xsi:type="dcterms:W3CDTF">2015-06-09T15:07:00Z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764600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